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2022年提名</w:t>
      </w:r>
      <w:r>
        <w:rPr>
          <w:rFonts w:hint="eastAsia" w:ascii="方正小标宋简体" w:hAnsi="方正小标宋简体" w:eastAsia="方正小标宋简体" w:cs="方正小标宋简体"/>
          <w:sz w:val="44"/>
          <w:szCs w:val="44"/>
          <w:lang w:eastAsia="zh-CN"/>
        </w:rPr>
        <w:t>兵团技术发明奖项目公示</w:t>
      </w:r>
    </w:p>
    <w:p>
      <w:pPr>
        <w:rPr>
          <w:rFonts w:hint="eastAsia"/>
          <w:lang w:eastAsia="zh-CN"/>
        </w:rPr>
      </w:pPr>
    </w:p>
    <w:tbl>
      <w:tblPr>
        <w:tblStyle w:val="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项目名称</w:t>
            </w:r>
          </w:p>
        </w:tc>
        <w:tc>
          <w:tcPr>
            <w:tcW w:w="673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骨料及裂缝修补技术对公路耐久性影响研究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主要完成单位</w:t>
            </w:r>
          </w:p>
        </w:tc>
        <w:tc>
          <w:tcPr>
            <w:tcW w:w="673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新疆塔建三五九建工有限责任公司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主要完成人</w:t>
            </w:r>
          </w:p>
        </w:tc>
        <w:tc>
          <w:tcPr>
            <w:tcW w:w="6734" w:type="dxa"/>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卢国强、黄鑫、宋海龙、严华兴、叶卫良、熊耀民、马兵、李疆、韩文韬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项目简介</w:t>
            </w:r>
          </w:p>
        </w:tc>
        <w:tc>
          <w:tcPr>
            <w:tcW w:w="6734" w:type="dxa"/>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该项目成果围绕公路工程的结构力学从材料配合比设计、运输摊铺、碾压方式等技术关键点为控制因素，对后期道路运营过程中</w:t>
            </w:r>
            <w:bookmarkStart w:id="0" w:name="_GoBack"/>
            <w:bookmarkEnd w:id="0"/>
            <w:r>
              <w:rPr>
                <w:rFonts w:hint="eastAsia" w:ascii="仿宋_GB2312" w:hAnsi="仿宋_GB2312" w:eastAsia="仿宋_GB2312" w:cs="仿宋_GB2312"/>
                <w:sz w:val="28"/>
                <w:szCs w:val="28"/>
                <w:vertAlign w:val="baseline"/>
                <w:lang w:val="en-US" w:eastAsia="zh-CN"/>
              </w:rPr>
              <w:t>产生的各类裂缝等质量通病进行了研究，裂缝及坑槽是沥青路面最常见的病害类型，当沥青路面出现坑槽、裂缝以后，路面上的水将通过裂缝进入到基层，导致基层材料软化，降低承载力，给路面造成更深层的破坏。</w:t>
            </w:r>
          </w:p>
          <w:p>
            <w:pPr>
              <w:ind w:firstLine="560" w:firstLineChars="20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该项目采取试验对比分析再生料的性能，在施工中通过合理优化配比，以最优性能达到强化道路骨架结构，增强道路极限垂直变形和弯拉应变的破坏能力。并通过道路骨料密实结构整体稳定性承载能力的提升，对道路病害徐变影响有较强的抵抗能力，增强道路耐磨耗能力和较长的使用寿命。</w:t>
            </w:r>
          </w:p>
          <w:p>
            <w:pPr>
              <w:ind w:firstLine="560" w:firstLineChars="20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合当前路面病害和目前道路裂缝修补技术，研创了“骨料整形方法—道路裂缝修补清理机的注胶结构”的裂缝修补技术，提高了道路的使用同时也优化了灌料注胶技术。该成果获授权发明专利2项、实用新型专利1项。</w:t>
            </w:r>
          </w:p>
          <w:p>
            <w:pPr>
              <w:ind w:firstLine="560" w:firstLineChars="200"/>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该项目通过对基层级配的优化，增加功能层稳定结构，道路反射裂缝的发生明显减少，再生骨料就地冷再生不仅可以从根本上解决废弃沥青混合料的处理问题,节约天然骨料资源、改善保护自然环境，还可边通车边施工达到了因施工而封闭交通目的方便了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提名者</w:t>
            </w:r>
          </w:p>
        </w:tc>
        <w:tc>
          <w:tcPr>
            <w:tcW w:w="6734"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第一师阿拉尔市科学技术局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提名意见</w:t>
            </w:r>
          </w:p>
        </w:tc>
        <w:tc>
          <w:tcPr>
            <w:tcW w:w="6734" w:type="dxa"/>
          </w:tcPr>
          <w:p>
            <w:pPr>
              <w:ind w:firstLine="560" w:firstLineChars="20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项目对再生骨料快速修补沥青混凝土的抗氯离子渗透性、抗裂性及应力-应变全曲线进行了试验研究，并与新拌混合料进行对比分析从而对再生骨料快速修补的长期使用性能有一个明确的评价。</w:t>
            </w:r>
          </w:p>
          <w:p>
            <w:pPr>
              <w:ind w:firstLine="560" w:firstLineChars="200"/>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再生骨料快速修补混凝士的开放研究不仅可以从根本上解决废弃混凝土的处理问题,节约天然骨料资源、缓解供求矛盾，还可达到快速治理病害影响的公路裂缝修补，保证交通安全的目的。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提名等级</w:t>
            </w:r>
          </w:p>
        </w:tc>
        <w:tc>
          <w:tcPr>
            <w:tcW w:w="6734"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兵团技术发明奖三等奖</w:t>
            </w:r>
          </w:p>
        </w:tc>
      </w:tr>
    </w:tbl>
    <w:p>
      <w:pPr>
        <w:rPr>
          <w:rFonts w:hint="eastAsia"/>
          <w:lang w:eastAsia="zh-CN"/>
        </w:rPr>
        <w:sectPr>
          <w:pgSz w:w="11906" w:h="16838"/>
          <w:pgMar w:top="1440" w:right="1800" w:bottom="1440" w:left="180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45"/>
        <w:gridCol w:w="2976"/>
        <w:gridCol w:w="971"/>
        <w:gridCol w:w="2334"/>
        <w:gridCol w:w="3404"/>
        <w:gridCol w:w="226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174"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2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45"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2976"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71"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33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40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26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56"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45" w:type="dxa"/>
            <w:vAlign w:val="center"/>
          </w:tcPr>
          <w:p>
            <w:pPr>
              <w:wordWrap w:val="0"/>
              <w:spacing w:line="280" w:lineRule="exact"/>
              <w:jc w:val="center"/>
              <w:rPr>
                <w:rFonts w:asciiTheme="minorEastAsia" w:hAnsiTheme="minorEastAsia"/>
                <w:szCs w:val="21"/>
              </w:rPr>
            </w:pPr>
            <w:r>
              <w:rPr>
                <w:rFonts w:hint="eastAsia" w:asciiTheme="minorEastAsia" w:hAnsiTheme="minorEastAsia"/>
                <w:szCs w:val="21"/>
                <w:lang w:val="en-US" w:eastAsia="zh-CN"/>
              </w:rPr>
              <w:t>发明专利</w:t>
            </w:r>
          </w:p>
        </w:tc>
        <w:tc>
          <w:tcPr>
            <w:tcW w:w="2976" w:type="dxa"/>
            <w:vAlign w:val="center"/>
          </w:tcPr>
          <w:p>
            <w:pPr>
              <w:wordWrap w:val="0"/>
              <w:spacing w:line="280" w:lineRule="exact"/>
              <w:jc w:val="center"/>
              <w:rPr>
                <w:rFonts w:asciiTheme="minorEastAsia" w:hAnsiTheme="minorEastAsia"/>
                <w:szCs w:val="21"/>
              </w:rPr>
            </w:pPr>
            <w:r>
              <w:rPr>
                <w:rFonts w:hint="eastAsia" w:asciiTheme="minorEastAsia" w:hAnsiTheme="minorEastAsia"/>
                <w:sz w:val="21"/>
                <w:szCs w:val="21"/>
                <w:lang w:val="en-US" w:eastAsia="zh-CN"/>
              </w:rPr>
              <w:t>一种道路裂缝修补清理机的注胶结构</w:t>
            </w:r>
          </w:p>
        </w:tc>
        <w:tc>
          <w:tcPr>
            <w:tcW w:w="971"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中国</w:t>
            </w:r>
          </w:p>
        </w:tc>
        <w:tc>
          <w:tcPr>
            <w:tcW w:w="2334" w:type="dxa"/>
            <w:vAlign w:val="center"/>
          </w:tcPr>
          <w:p>
            <w:pPr>
              <w:spacing w:line="276" w:lineRule="auto"/>
              <w:jc w:val="center"/>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ZL 2020 1 1037520.1</w:t>
            </w:r>
          </w:p>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sz w:val="18"/>
                <w:szCs w:val="18"/>
                <w:shd w:val="clear" w:fill="FFFFFF"/>
                <w:lang w:val="en-US" w:eastAsia="zh-CN"/>
              </w:rPr>
              <w:t>2021-12-28</w:t>
            </w:r>
          </w:p>
        </w:tc>
        <w:tc>
          <w:tcPr>
            <w:tcW w:w="3404"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新疆塔建三五九建工有限责任公司</w:t>
            </w:r>
          </w:p>
        </w:tc>
        <w:tc>
          <w:tcPr>
            <w:tcW w:w="2264" w:type="dxa"/>
            <w:vAlign w:val="center"/>
          </w:tcPr>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kern w:val="2"/>
                <w:sz w:val="21"/>
                <w:szCs w:val="21"/>
                <w:shd w:val="clear" w:fill="FFFFFF"/>
                <w:lang w:val="en-US" w:eastAsia="zh-CN" w:bidi="ar-SA"/>
              </w:rPr>
              <w:t>卢国强；宋海龙；赵发松</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45" w:type="dxa"/>
            <w:vAlign w:val="center"/>
          </w:tcPr>
          <w:p>
            <w:pPr>
              <w:wordWrap w:val="0"/>
              <w:spacing w:line="280" w:lineRule="exact"/>
              <w:jc w:val="center"/>
              <w:rPr>
                <w:rFonts w:asciiTheme="minorEastAsia" w:hAnsiTheme="minorEastAsia"/>
                <w:szCs w:val="21"/>
              </w:rPr>
            </w:pPr>
            <w:r>
              <w:rPr>
                <w:rFonts w:hint="eastAsia" w:asciiTheme="minorEastAsia" w:hAnsiTheme="minorEastAsia" w:cstheme="minorBidi"/>
                <w:kern w:val="2"/>
                <w:sz w:val="21"/>
                <w:szCs w:val="21"/>
                <w:lang w:val="en-US" w:eastAsia="zh-CN" w:bidi="ar-SA"/>
              </w:rPr>
              <w:t>实用新型</w:t>
            </w:r>
          </w:p>
        </w:tc>
        <w:tc>
          <w:tcPr>
            <w:tcW w:w="2976" w:type="dxa"/>
            <w:vAlign w:val="center"/>
          </w:tcPr>
          <w:p>
            <w:pPr>
              <w:wordWrap w:val="0"/>
              <w:spacing w:line="280" w:lineRule="exact"/>
              <w:jc w:val="center"/>
              <w:rPr>
                <w:rFonts w:asciiTheme="minorEastAsia" w:hAnsiTheme="minorEastAsia"/>
                <w:szCs w:val="21"/>
              </w:rPr>
            </w:pPr>
            <w:r>
              <w:rPr>
                <w:rFonts w:hint="eastAsia" w:asciiTheme="minorEastAsia" w:hAnsiTheme="minorEastAsia" w:cstheme="minorBidi"/>
                <w:kern w:val="2"/>
                <w:sz w:val="21"/>
                <w:szCs w:val="21"/>
                <w:lang w:val="en-US" w:eastAsia="zh-CN" w:bidi="ar-SA"/>
              </w:rPr>
              <w:t>一种具有示警功能的公路施工辅助装置</w:t>
            </w:r>
          </w:p>
        </w:tc>
        <w:tc>
          <w:tcPr>
            <w:tcW w:w="971" w:type="dxa"/>
            <w:vAlign w:val="center"/>
          </w:tcPr>
          <w:p>
            <w:pPr>
              <w:spacing w:line="280" w:lineRule="exact"/>
              <w:jc w:val="center"/>
              <w:rPr>
                <w:rFonts w:asciiTheme="minorEastAsia" w:hAnsiTheme="minorEastAsia"/>
                <w:szCs w:val="21"/>
              </w:rPr>
            </w:pPr>
            <w:r>
              <w:rPr>
                <w:rFonts w:hint="eastAsia" w:asciiTheme="minorEastAsia" w:hAnsiTheme="minorEastAsia" w:cstheme="minorBidi"/>
                <w:kern w:val="2"/>
                <w:sz w:val="21"/>
                <w:szCs w:val="21"/>
                <w:lang w:val="en-US" w:eastAsia="zh-CN" w:bidi="ar-SA"/>
              </w:rPr>
              <w:t>中国</w:t>
            </w:r>
          </w:p>
        </w:tc>
        <w:tc>
          <w:tcPr>
            <w:tcW w:w="2334" w:type="dxa"/>
            <w:vAlign w:val="center"/>
          </w:tcPr>
          <w:p>
            <w:pPr>
              <w:spacing w:line="276" w:lineRule="auto"/>
              <w:jc w:val="center"/>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ZL 2021 2 0236849.4</w:t>
            </w:r>
          </w:p>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sz w:val="18"/>
                <w:szCs w:val="18"/>
                <w:shd w:val="clear" w:fill="FFFFFF"/>
                <w:lang w:val="en-US" w:eastAsia="zh-CN"/>
              </w:rPr>
              <w:t>2021-11-26</w:t>
            </w:r>
          </w:p>
        </w:tc>
        <w:tc>
          <w:tcPr>
            <w:tcW w:w="3404"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新疆塔建三五九建工有限责任公司</w:t>
            </w:r>
          </w:p>
        </w:tc>
        <w:tc>
          <w:tcPr>
            <w:tcW w:w="2264" w:type="dxa"/>
            <w:vAlign w:val="center"/>
          </w:tcPr>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kern w:val="2"/>
                <w:sz w:val="21"/>
                <w:szCs w:val="21"/>
                <w:shd w:val="clear" w:fill="FFFFFF"/>
                <w:lang w:val="en-US" w:eastAsia="zh-CN" w:bidi="ar-SA"/>
              </w:rPr>
              <w:t>卢国强；周旭；张斌</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3</w:t>
            </w:r>
          </w:p>
        </w:tc>
        <w:tc>
          <w:tcPr>
            <w:tcW w:w="945" w:type="dxa"/>
            <w:vAlign w:val="center"/>
          </w:tcPr>
          <w:p>
            <w:pPr>
              <w:wordWrap w:val="0"/>
              <w:spacing w:line="280" w:lineRule="exact"/>
              <w:jc w:val="center"/>
              <w:rPr>
                <w:rFonts w:asciiTheme="minorEastAsia" w:hAnsiTheme="minorEastAsia"/>
                <w:szCs w:val="21"/>
              </w:rPr>
            </w:pPr>
            <w:r>
              <w:rPr>
                <w:rFonts w:hint="eastAsia" w:asciiTheme="minorEastAsia" w:hAnsiTheme="minorEastAsia"/>
                <w:szCs w:val="21"/>
                <w:lang w:val="en-US" w:eastAsia="zh-CN"/>
              </w:rPr>
              <w:t>发明专利</w:t>
            </w:r>
          </w:p>
        </w:tc>
        <w:tc>
          <w:tcPr>
            <w:tcW w:w="2976" w:type="dxa"/>
            <w:vAlign w:val="center"/>
          </w:tcPr>
          <w:p>
            <w:pPr>
              <w:wordWrap w:val="0"/>
              <w:spacing w:line="280" w:lineRule="exact"/>
              <w:jc w:val="center"/>
              <w:rPr>
                <w:rFonts w:asciiTheme="minorEastAsia" w:hAnsiTheme="minorEastAsia"/>
                <w:szCs w:val="21"/>
              </w:rPr>
            </w:pPr>
            <w:r>
              <w:rPr>
                <w:rFonts w:hint="eastAsia" w:asciiTheme="minorEastAsia" w:hAnsiTheme="minorEastAsia"/>
                <w:sz w:val="21"/>
                <w:szCs w:val="21"/>
                <w:lang w:val="en-US" w:eastAsia="zh-CN"/>
              </w:rPr>
              <w:t>一种防卡料骨料整形方法</w:t>
            </w:r>
          </w:p>
        </w:tc>
        <w:tc>
          <w:tcPr>
            <w:tcW w:w="971"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中国</w:t>
            </w:r>
          </w:p>
        </w:tc>
        <w:tc>
          <w:tcPr>
            <w:tcW w:w="2334" w:type="dxa"/>
            <w:vAlign w:val="center"/>
          </w:tcPr>
          <w:p>
            <w:pPr>
              <w:spacing w:line="276" w:lineRule="auto"/>
              <w:jc w:val="center"/>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ZL 2020 1 0569188.7</w:t>
            </w:r>
          </w:p>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sz w:val="18"/>
                <w:szCs w:val="18"/>
                <w:shd w:val="clear" w:fill="FFFFFF"/>
                <w:lang w:val="en-US" w:eastAsia="zh-CN"/>
              </w:rPr>
              <w:t>2021-12-21</w:t>
            </w:r>
          </w:p>
        </w:tc>
        <w:tc>
          <w:tcPr>
            <w:tcW w:w="3404"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新疆塔建三五九建工有限责任公司</w:t>
            </w:r>
          </w:p>
        </w:tc>
        <w:tc>
          <w:tcPr>
            <w:tcW w:w="2264" w:type="dxa"/>
            <w:vAlign w:val="center"/>
          </w:tcPr>
          <w:p>
            <w:pPr>
              <w:spacing w:line="276" w:lineRule="auto"/>
              <w:jc w:val="center"/>
              <w:rPr>
                <w:rFonts w:asciiTheme="minorEastAsia" w:hAnsiTheme="minorEastAsia"/>
                <w:szCs w:val="21"/>
              </w:rPr>
            </w:pPr>
            <w:r>
              <w:rPr>
                <w:rFonts w:hint="eastAsia" w:ascii="微软雅黑" w:hAnsi="微软雅黑" w:eastAsia="微软雅黑" w:cs="微软雅黑"/>
                <w:i w:val="0"/>
                <w:iCs w:val="0"/>
                <w:caps w:val="0"/>
                <w:color w:val="auto"/>
                <w:spacing w:val="0"/>
                <w:kern w:val="2"/>
                <w:sz w:val="21"/>
                <w:szCs w:val="21"/>
                <w:shd w:val="clear" w:fill="FFFFFF"/>
                <w:lang w:val="en-US" w:eastAsia="zh-CN" w:bidi="ar-SA"/>
              </w:rPr>
              <w:t>黄鑫；毛存勇；陈桢</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p>
        </w:tc>
        <w:tc>
          <w:tcPr>
            <w:tcW w:w="945" w:type="dxa"/>
            <w:vAlign w:val="center"/>
          </w:tcPr>
          <w:p>
            <w:pPr>
              <w:wordWrap w:val="0"/>
              <w:spacing w:line="280" w:lineRule="exact"/>
              <w:jc w:val="center"/>
              <w:rPr>
                <w:rFonts w:asciiTheme="minorEastAsia" w:hAnsiTheme="minorEastAsia"/>
                <w:szCs w:val="21"/>
              </w:rPr>
            </w:pPr>
          </w:p>
        </w:tc>
        <w:tc>
          <w:tcPr>
            <w:tcW w:w="2976" w:type="dxa"/>
            <w:vAlign w:val="center"/>
          </w:tcPr>
          <w:p>
            <w:pPr>
              <w:wordWrap w:val="0"/>
              <w:spacing w:line="280" w:lineRule="exact"/>
              <w:rPr>
                <w:rFonts w:asciiTheme="minorEastAsia" w:hAnsiTheme="minorEastAsia"/>
                <w:szCs w:val="21"/>
              </w:rPr>
            </w:pPr>
          </w:p>
        </w:tc>
        <w:tc>
          <w:tcPr>
            <w:tcW w:w="971" w:type="dxa"/>
            <w:vAlign w:val="center"/>
          </w:tcPr>
          <w:p>
            <w:pPr>
              <w:spacing w:line="280" w:lineRule="exact"/>
              <w:jc w:val="center"/>
              <w:rPr>
                <w:rFonts w:asciiTheme="minorEastAsia" w:hAnsiTheme="minorEastAsia"/>
                <w:szCs w:val="21"/>
              </w:rPr>
            </w:pPr>
          </w:p>
        </w:tc>
        <w:tc>
          <w:tcPr>
            <w:tcW w:w="2334" w:type="dxa"/>
            <w:vAlign w:val="center"/>
          </w:tcPr>
          <w:p>
            <w:pPr>
              <w:spacing w:line="280" w:lineRule="exact"/>
              <w:jc w:val="center"/>
              <w:rPr>
                <w:rFonts w:asciiTheme="minorEastAsia" w:hAnsiTheme="minorEastAsia"/>
                <w:szCs w:val="21"/>
              </w:rPr>
            </w:pPr>
          </w:p>
        </w:tc>
        <w:tc>
          <w:tcPr>
            <w:tcW w:w="3404" w:type="dxa"/>
            <w:vAlign w:val="center"/>
          </w:tcPr>
          <w:p>
            <w:pPr>
              <w:spacing w:line="280" w:lineRule="exact"/>
              <w:rPr>
                <w:rFonts w:asciiTheme="minorEastAsia" w:hAnsiTheme="minorEastAsia"/>
                <w:szCs w:val="21"/>
              </w:rPr>
            </w:pPr>
          </w:p>
        </w:tc>
        <w:tc>
          <w:tcPr>
            <w:tcW w:w="2264" w:type="dxa"/>
            <w:vAlign w:val="center"/>
          </w:tcPr>
          <w:p>
            <w:pPr>
              <w:spacing w:line="280" w:lineRule="exact"/>
              <w:rPr>
                <w:rFonts w:asciiTheme="minorEastAsia" w:hAnsiTheme="minorEastAsia"/>
                <w:szCs w:val="21"/>
              </w:rPr>
            </w:pPr>
          </w:p>
        </w:tc>
        <w:tc>
          <w:tcPr>
            <w:tcW w:w="756" w:type="dxa"/>
            <w:tcBorders>
              <w:right w:val="single" w:color="auto" w:sz="8" w:space="0"/>
            </w:tcBorders>
            <w:vAlign w:val="center"/>
          </w:tcPr>
          <w:p>
            <w:pPr>
              <w:spacing w:line="280" w:lineRule="exact"/>
              <w:jc w:val="center"/>
              <w:rPr>
                <w:rFonts w:asciiTheme="minorEastAsia" w:hAnsiTheme="minorEastAsia"/>
                <w:szCs w:val="21"/>
              </w:rPr>
            </w:pPr>
          </w:p>
        </w:tc>
      </w:tr>
    </w:tbl>
    <w:p>
      <w:pPr>
        <w:rPr>
          <w:rFonts w:hint="eastAsia"/>
          <w:lang w:eastAsia="zh-CN"/>
        </w:rPr>
      </w:pPr>
    </w:p>
    <w:p>
      <w:pPr>
        <w:rPr>
          <w:rFonts w:hint="eastAsia"/>
          <w:lang w:eastAsia="zh-CN"/>
        </w:rPr>
      </w:pPr>
    </w:p>
    <w:p>
      <w:pPr>
        <w:rPr>
          <w:rFonts w:hint="eastAsia"/>
          <w:lang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652"/>
        <w:gridCol w:w="2306"/>
        <w:gridCol w:w="1635"/>
        <w:gridCol w:w="1367"/>
        <w:gridCol w:w="311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174"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61"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652"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306"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635"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367"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113"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40"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w:t>
            </w:r>
          </w:p>
        </w:tc>
        <w:tc>
          <w:tcPr>
            <w:tcW w:w="3652" w:type="dxa"/>
            <w:vAlign w:val="center"/>
          </w:tcPr>
          <w:p>
            <w:pPr>
              <w:wordWrap w:val="0"/>
              <w:spacing w:line="28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论文-《关于市政道路桥梁工程伸缩缝施工技术的研究》</w:t>
            </w:r>
          </w:p>
        </w:tc>
        <w:tc>
          <w:tcPr>
            <w:tcW w:w="2306"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建筑工程技术与设计</w:t>
            </w:r>
          </w:p>
        </w:tc>
        <w:tc>
          <w:tcPr>
            <w:tcW w:w="1635"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2021年</w:t>
            </w:r>
            <w:r>
              <w:rPr>
                <w:rFonts w:hint="eastAsia" w:asciiTheme="minorEastAsia" w:hAnsiTheme="minorEastAsia"/>
                <w:szCs w:val="21"/>
                <w:lang w:eastAsia="zh-CN"/>
              </w:rPr>
              <w:t>第</w:t>
            </w:r>
            <w:r>
              <w:rPr>
                <w:rFonts w:hint="eastAsia" w:asciiTheme="minorEastAsia" w:hAnsiTheme="minorEastAsia"/>
                <w:szCs w:val="21"/>
                <w:lang w:val="en-US" w:eastAsia="zh-CN"/>
              </w:rPr>
              <w:t>12期</w:t>
            </w:r>
          </w:p>
        </w:tc>
        <w:tc>
          <w:tcPr>
            <w:tcW w:w="1367" w:type="dxa"/>
            <w:vAlign w:val="center"/>
          </w:tcPr>
          <w:p>
            <w:pPr>
              <w:spacing w:line="280" w:lineRule="exact"/>
              <w:jc w:val="center"/>
              <w:rPr>
                <w:rFonts w:hint="default" w:asciiTheme="minorEastAsia" w:hAnsiTheme="minorEastAsia" w:eastAsiaTheme="minorEastAsia" w:cstheme="minorBidi"/>
                <w:kern w:val="2"/>
                <w:sz w:val="21"/>
                <w:szCs w:val="21"/>
                <w:lang w:val="en-US" w:eastAsia="zh-CN" w:bidi="ar-SA"/>
              </w:rPr>
            </w:pPr>
          </w:p>
        </w:tc>
        <w:tc>
          <w:tcPr>
            <w:tcW w:w="3113" w:type="dxa"/>
            <w:vAlign w:val="center"/>
          </w:tcPr>
          <w:p>
            <w:pPr>
              <w:spacing w:line="280" w:lineRule="exact"/>
              <w:ind w:firstLine="1260" w:firstLineChars="600"/>
              <w:jc w:val="both"/>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卢国强</w:t>
            </w:r>
          </w:p>
        </w:tc>
        <w:tc>
          <w:tcPr>
            <w:tcW w:w="1440" w:type="dxa"/>
            <w:vAlign w:val="center"/>
          </w:tcPr>
          <w:p>
            <w:pPr>
              <w:spacing w:line="280" w:lineRule="exact"/>
              <w:jc w:val="center"/>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卢国强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61" w:type="dxa"/>
            <w:vAlign w:val="center"/>
          </w:tcPr>
          <w:p>
            <w:pPr>
              <w:spacing w:line="280" w:lineRule="exact"/>
              <w:jc w:val="center"/>
              <w:rPr>
                <w:rFonts w:asciiTheme="minorEastAsia" w:hAnsiTheme="minorEastAsia"/>
                <w:szCs w:val="21"/>
              </w:rPr>
            </w:pPr>
          </w:p>
        </w:tc>
        <w:tc>
          <w:tcPr>
            <w:tcW w:w="3652" w:type="dxa"/>
            <w:vAlign w:val="center"/>
          </w:tcPr>
          <w:p>
            <w:pPr>
              <w:wordWrap w:val="0"/>
              <w:spacing w:line="280" w:lineRule="exact"/>
              <w:rPr>
                <w:rFonts w:asciiTheme="minorEastAsia" w:hAnsiTheme="minorEastAsia"/>
                <w:szCs w:val="21"/>
              </w:rPr>
            </w:pPr>
          </w:p>
        </w:tc>
        <w:tc>
          <w:tcPr>
            <w:tcW w:w="2306" w:type="dxa"/>
            <w:vAlign w:val="center"/>
          </w:tcPr>
          <w:p>
            <w:pPr>
              <w:spacing w:line="280" w:lineRule="exact"/>
              <w:jc w:val="center"/>
              <w:rPr>
                <w:rFonts w:asciiTheme="minorEastAsia" w:hAnsiTheme="minorEastAsia"/>
                <w:szCs w:val="21"/>
              </w:rPr>
            </w:pPr>
          </w:p>
        </w:tc>
        <w:tc>
          <w:tcPr>
            <w:tcW w:w="1635" w:type="dxa"/>
            <w:vAlign w:val="center"/>
          </w:tcPr>
          <w:p>
            <w:pPr>
              <w:spacing w:line="280" w:lineRule="exact"/>
              <w:jc w:val="center"/>
              <w:rPr>
                <w:rFonts w:asciiTheme="minorEastAsia" w:hAnsiTheme="minorEastAsia"/>
                <w:szCs w:val="21"/>
              </w:rPr>
            </w:pPr>
          </w:p>
        </w:tc>
        <w:tc>
          <w:tcPr>
            <w:tcW w:w="1367" w:type="dxa"/>
            <w:vAlign w:val="center"/>
          </w:tcPr>
          <w:p>
            <w:pPr>
              <w:spacing w:line="280" w:lineRule="exact"/>
              <w:jc w:val="center"/>
              <w:rPr>
                <w:rFonts w:asciiTheme="minorEastAsia" w:hAnsiTheme="minorEastAsia"/>
                <w:szCs w:val="21"/>
              </w:rPr>
            </w:pPr>
          </w:p>
        </w:tc>
        <w:tc>
          <w:tcPr>
            <w:tcW w:w="3113" w:type="dxa"/>
            <w:vAlign w:val="center"/>
          </w:tcPr>
          <w:p>
            <w:pPr>
              <w:spacing w:line="280" w:lineRule="exact"/>
              <w:rPr>
                <w:rFonts w:asciiTheme="minorEastAsia" w:hAnsiTheme="minorEastAsia"/>
                <w:szCs w:val="21"/>
              </w:rPr>
            </w:pPr>
          </w:p>
        </w:tc>
        <w:tc>
          <w:tcPr>
            <w:tcW w:w="1440" w:type="dxa"/>
            <w:vAlign w:val="center"/>
          </w:tcPr>
          <w:p>
            <w:pPr>
              <w:spacing w:line="280" w:lineRule="exact"/>
              <w:jc w:val="center"/>
              <w:rPr>
                <w:rFonts w:asciiTheme="minorEastAsia" w:hAnsiTheme="minorEastAsia"/>
                <w:szCs w:val="21"/>
              </w:rPr>
            </w:pP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FhMjA0ZmE3MjdhM2NlMTJjZGU4MWVlMWUzNjcifQ=="/>
  </w:docVars>
  <w:rsids>
    <w:rsidRoot w:val="74537DEA"/>
    <w:rsid w:val="0A77629C"/>
    <w:rsid w:val="2F686035"/>
    <w:rsid w:val="38837606"/>
    <w:rsid w:val="3D16640B"/>
    <w:rsid w:val="45EE4967"/>
    <w:rsid w:val="5CD1357E"/>
    <w:rsid w:val="64A458CD"/>
    <w:rsid w:val="74537DEA"/>
    <w:rsid w:val="7BBB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1154</Words>
  <Characters>1224</Characters>
  <Lines>0</Lines>
  <Paragraphs>0</Paragraphs>
  <TotalTime>0</TotalTime>
  <ScaleCrop>false</ScaleCrop>
  <LinksUpToDate>false</LinksUpToDate>
  <CharactersWithSpaces>1237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2020-03-25T05:16:00Z</dcterms:created>
  <dc:creator>1234</dc:creator>
  <cp:lastModifiedBy>有始无终</cp:lastModifiedBy>
  <dcterms:modified xsi:type="dcterms:W3CDTF">2022-11-08T04:38:03Z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07B7CCA834D142B29E6672AF9DAA0B62</vt:lpwstr>
  </property>
</Properties>
</file>